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4a05098ae943e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AEONS AS</w:t>
      </w:r>
    </w:p>
    <w:sectPr>
      <w:headerReference xmlns:r="http://schemas.openxmlformats.org/officeDocument/2006/relationships" w:type="default" r:id="Re5d08c858d614cba"/>
      <w:footerReference xmlns:r="http://schemas.openxmlformats.org/officeDocument/2006/relationships" w:type="default" r:id="R1435028928dc4f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AEONS AS   ·   Org.nr 923 636 080   ·   c/o Rikard Jonsson, Ballplassveien 2   ·   1181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AEONS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d08c858d614cba" /><Relationship Type="http://schemas.openxmlformats.org/officeDocument/2006/relationships/footer" Target="/word/footer1.xml" Id="R1435028928dc4fd4" /></Relationships>
</file>