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72ae135c3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GRAVDAHL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GRAVDAHL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f491cd8c764f89"/>
      <w:footerReference xmlns:r="http://schemas.openxmlformats.org/officeDocument/2006/relationships" w:type="default" r:id="R34d29c5e33f1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GRAVDAHL INVEST AS   ·   Org.nr 935 119 928   ·   c/o Amund Gravdahl, Havreslettskogen 31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491cd8c764f89" /><Relationship Type="http://schemas.openxmlformats.org/officeDocument/2006/relationships/footer" Target="/word/footer1.xml" Id="R34d29c5e33f14fe1" /></Relationships>
</file>